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17C1" w:rsidRPr="005B0E6D" w:rsidRDefault="0084557C" w:rsidP="00830304">
      <w:pPr>
        <w:rPr>
          <w:rFonts w:ascii="Arial" w:hAnsi="Arial" w:cs="Arial"/>
          <w:b/>
        </w:rPr>
      </w:pPr>
      <w:proofErr w:type="spellStart"/>
      <w:r w:rsidRPr="005B0E6D">
        <w:rPr>
          <w:rFonts w:ascii="Arial" w:hAnsi="Arial" w:cs="Arial"/>
          <w:b/>
          <w:bCs/>
        </w:rPr>
        <w:t>Metabotype</w:t>
      </w:r>
      <w:r w:rsidR="00164018" w:rsidRPr="005B0E6D">
        <w:rPr>
          <w:rFonts w:ascii="Arial" w:hAnsi="Arial" w:cs="Arial"/>
          <w:b/>
          <w:bCs/>
        </w:rPr>
        <w:t>s</w:t>
      </w:r>
      <w:proofErr w:type="spellEnd"/>
      <w:r w:rsidRPr="005B0E6D">
        <w:rPr>
          <w:rFonts w:ascii="Arial" w:hAnsi="Arial" w:cs="Arial"/>
          <w:b/>
          <w:bCs/>
        </w:rPr>
        <w:t xml:space="preserve"> of Subjects with Adverse Reactions Following Vaccination</w:t>
      </w:r>
      <w:r w:rsidR="005B0E6D" w:rsidRPr="005B0E6D">
        <w:rPr>
          <w:rFonts w:ascii="Arial" w:hAnsi="Arial" w:cs="Arial"/>
          <w:b/>
          <w:bCs/>
        </w:rPr>
        <w:t>:</w:t>
      </w:r>
      <w:r w:rsidR="003527F7" w:rsidRPr="005B0E6D">
        <w:rPr>
          <w:rFonts w:ascii="Arial" w:hAnsi="Arial" w:cs="Arial"/>
          <w:b/>
        </w:rPr>
        <w:t xml:space="preserve"> </w:t>
      </w:r>
      <w:r w:rsidR="005B0E6D">
        <w:rPr>
          <w:rFonts w:ascii="Arial" w:hAnsi="Arial" w:cs="Arial"/>
          <w:b/>
        </w:rPr>
        <w:t>A</w:t>
      </w:r>
      <w:r w:rsidR="003527F7" w:rsidRPr="005B0E6D">
        <w:rPr>
          <w:rFonts w:ascii="Arial" w:hAnsi="Arial" w:cs="Arial"/>
          <w:b/>
        </w:rPr>
        <w:t xml:space="preserve"> Pilot Study</w:t>
      </w:r>
    </w:p>
    <w:p w:rsidR="00B017C1" w:rsidRPr="005B0E6D" w:rsidRDefault="00B017C1" w:rsidP="00B017C1">
      <w:pPr>
        <w:spacing w:after="0" w:line="240" w:lineRule="auto"/>
        <w:ind w:left="3600" w:hanging="3600"/>
        <w:rPr>
          <w:rFonts w:ascii="Arial" w:hAnsi="Arial" w:cs="Arial"/>
        </w:rPr>
      </w:pPr>
      <w:r w:rsidRPr="005B0E6D">
        <w:rPr>
          <w:rFonts w:ascii="Arial" w:hAnsi="Arial" w:cs="Arial"/>
        </w:rPr>
        <w:t>Metabolomic</w:t>
      </w:r>
      <w:r w:rsidR="005B0E6D" w:rsidRPr="005B0E6D">
        <w:rPr>
          <w:rFonts w:ascii="Arial" w:hAnsi="Arial" w:cs="Arial"/>
        </w:rPr>
        <w:t>s</w:t>
      </w:r>
      <w:r w:rsidRPr="005B0E6D">
        <w:rPr>
          <w:rFonts w:ascii="Arial" w:hAnsi="Arial" w:cs="Arial"/>
        </w:rPr>
        <w:t xml:space="preserve"> Analysis:</w:t>
      </w:r>
      <w:r w:rsidRPr="005B0E6D">
        <w:rPr>
          <w:rFonts w:ascii="Arial" w:hAnsi="Arial" w:cs="Arial"/>
        </w:rPr>
        <w:tab/>
        <w:t>NIH Eastern Regional Comprehensive Metabolomics Resource Core (RTI RCMRC)</w:t>
      </w:r>
    </w:p>
    <w:p w:rsidR="00164018" w:rsidRPr="005B0E6D" w:rsidRDefault="00164018" w:rsidP="00B017C1">
      <w:pPr>
        <w:spacing w:after="0" w:line="240" w:lineRule="auto"/>
        <w:ind w:left="3600" w:hanging="3600"/>
        <w:rPr>
          <w:rFonts w:ascii="Arial" w:hAnsi="Arial" w:cs="Arial"/>
        </w:rPr>
      </w:pPr>
    </w:p>
    <w:p w:rsidR="00B017C1" w:rsidRPr="005B0E6D" w:rsidRDefault="00B017C1" w:rsidP="00B017C1">
      <w:pPr>
        <w:spacing w:after="0" w:line="240" w:lineRule="auto"/>
        <w:ind w:left="3600" w:hanging="3600"/>
        <w:rPr>
          <w:rFonts w:ascii="Arial" w:hAnsi="Arial" w:cs="Arial"/>
        </w:rPr>
      </w:pPr>
      <w:r w:rsidRPr="005B0E6D">
        <w:rPr>
          <w:rFonts w:ascii="Arial" w:hAnsi="Arial" w:cs="Arial"/>
        </w:rPr>
        <w:t xml:space="preserve">PI, RTI RCMRC Core Collaboration: </w:t>
      </w:r>
      <w:r w:rsidRPr="005B0E6D">
        <w:rPr>
          <w:rFonts w:ascii="Arial" w:hAnsi="Arial" w:cs="Arial"/>
        </w:rPr>
        <w:tab/>
      </w:r>
      <w:r w:rsidR="0084557C" w:rsidRPr="005B0E6D">
        <w:rPr>
          <w:rFonts w:ascii="Arial" w:hAnsi="Arial" w:cs="Arial"/>
        </w:rPr>
        <w:t xml:space="preserve">Bruce M. </w:t>
      </w:r>
      <w:proofErr w:type="spellStart"/>
      <w:r w:rsidR="0084557C" w:rsidRPr="005B0E6D">
        <w:rPr>
          <w:rFonts w:ascii="Arial" w:hAnsi="Arial" w:cs="Arial"/>
        </w:rPr>
        <w:t>McClenathan</w:t>
      </w:r>
      <w:proofErr w:type="spellEnd"/>
      <w:r w:rsidR="0084557C" w:rsidRPr="005B0E6D">
        <w:rPr>
          <w:rFonts w:ascii="Arial" w:hAnsi="Arial" w:cs="Arial"/>
        </w:rPr>
        <w:t>, M.D.</w:t>
      </w:r>
    </w:p>
    <w:p w:rsidR="00613F18" w:rsidRPr="005B0E6D" w:rsidRDefault="00613F18" w:rsidP="00613F18">
      <w:pPr>
        <w:spacing w:after="0" w:line="240" w:lineRule="auto"/>
        <w:ind w:left="3600"/>
        <w:rPr>
          <w:rFonts w:ascii="Arial" w:eastAsia="Times New Roman" w:hAnsi="Arial" w:cs="Arial"/>
        </w:rPr>
      </w:pPr>
      <w:r w:rsidRPr="005B0E6D">
        <w:rPr>
          <w:rFonts w:ascii="Arial" w:eastAsia="Times New Roman" w:hAnsi="Arial" w:cs="Arial"/>
        </w:rPr>
        <w:t>Defense Health Agency - Immunization Healthcare Branch and Womack Army Medical Center</w:t>
      </w:r>
    </w:p>
    <w:p w:rsidR="00164018" w:rsidRPr="005B0E6D" w:rsidRDefault="00164018" w:rsidP="00B017C1">
      <w:pPr>
        <w:spacing w:after="0" w:line="240" w:lineRule="auto"/>
        <w:ind w:left="2880" w:hanging="2880"/>
        <w:rPr>
          <w:rFonts w:ascii="Arial" w:hAnsi="Arial" w:cs="Arial"/>
        </w:rPr>
      </w:pPr>
    </w:p>
    <w:p w:rsidR="00830304" w:rsidRPr="005B0E6D" w:rsidRDefault="00B017C1" w:rsidP="00B017C1">
      <w:pPr>
        <w:spacing w:after="0" w:line="240" w:lineRule="auto"/>
        <w:ind w:left="2880" w:hanging="2880"/>
        <w:rPr>
          <w:rFonts w:ascii="Arial" w:hAnsi="Arial" w:cs="Arial"/>
        </w:rPr>
      </w:pPr>
      <w:r w:rsidRPr="005B0E6D">
        <w:rPr>
          <w:rFonts w:ascii="Arial" w:hAnsi="Arial" w:cs="Arial"/>
        </w:rPr>
        <w:t>IRB Number(s):</w:t>
      </w:r>
      <w:r w:rsidRPr="005B0E6D">
        <w:rPr>
          <w:rFonts w:ascii="Arial" w:hAnsi="Arial" w:cs="Arial"/>
        </w:rPr>
        <w:tab/>
      </w:r>
      <w:r w:rsidRPr="005B0E6D">
        <w:rPr>
          <w:rFonts w:ascii="Arial" w:hAnsi="Arial" w:cs="Arial"/>
        </w:rPr>
        <w:tab/>
      </w:r>
      <w:r w:rsidR="0084557C" w:rsidRPr="005B0E6D">
        <w:rPr>
          <w:rFonts w:ascii="Arial" w:hAnsi="Arial" w:cs="Arial"/>
        </w:rPr>
        <w:t>375283-10</w:t>
      </w:r>
    </w:p>
    <w:p w:rsidR="00B017C1" w:rsidRPr="005B0E6D" w:rsidRDefault="00B017C1" w:rsidP="00B017C1">
      <w:pPr>
        <w:spacing w:after="0" w:line="240" w:lineRule="auto"/>
        <w:rPr>
          <w:rFonts w:ascii="Arial" w:hAnsi="Arial" w:cs="Arial"/>
        </w:rPr>
      </w:pPr>
    </w:p>
    <w:p w:rsidR="00B017C1" w:rsidRPr="005B0E6D" w:rsidRDefault="00B017C1" w:rsidP="00B017C1">
      <w:pPr>
        <w:autoSpaceDE w:val="0"/>
        <w:autoSpaceDN w:val="0"/>
        <w:adjustRightInd w:val="0"/>
        <w:spacing w:after="0" w:line="240" w:lineRule="auto"/>
        <w:jc w:val="both"/>
        <w:rPr>
          <w:rFonts w:ascii="Arial" w:hAnsi="Arial" w:cs="Arial"/>
          <w:b/>
          <w:bCs/>
        </w:rPr>
      </w:pPr>
      <w:r w:rsidRPr="005B0E6D">
        <w:rPr>
          <w:rFonts w:ascii="Arial" w:hAnsi="Arial" w:cs="Arial"/>
          <w:b/>
          <w:bCs/>
        </w:rPr>
        <w:t xml:space="preserve">Abstract: </w:t>
      </w:r>
    </w:p>
    <w:p w:rsidR="0084557C" w:rsidRPr="005B0E6D" w:rsidRDefault="0084557C" w:rsidP="0084557C">
      <w:pPr>
        <w:kinsoku w:val="0"/>
        <w:overflowPunct w:val="0"/>
        <w:textAlignment w:val="baseline"/>
        <w:rPr>
          <w:rFonts w:ascii="Arial" w:hAnsi="Arial" w:cs="Arial"/>
        </w:rPr>
      </w:pPr>
      <w:r w:rsidRPr="005B0E6D">
        <w:rPr>
          <w:rFonts w:ascii="Arial" w:eastAsiaTheme="minorEastAsia" w:hAnsi="Arial" w:cs="Arial"/>
          <w:color w:val="000000" w:themeColor="text1"/>
          <w:kern w:val="24"/>
        </w:rPr>
        <w:t xml:space="preserve">An </w:t>
      </w:r>
      <w:r w:rsidR="00B83E12" w:rsidRPr="005B0E6D">
        <w:rPr>
          <w:rFonts w:ascii="Arial" w:eastAsiaTheme="minorEastAsia" w:hAnsi="Arial" w:cs="Arial"/>
          <w:color w:val="000000" w:themeColor="text1"/>
          <w:kern w:val="24"/>
        </w:rPr>
        <w:t>A</w:t>
      </w:r>
      <w:r w:rsidRPr="005B0E6D">
        <w:rPr>
          <w:rFonts w:ascii="Arial" w:eastAsiaTheme="minorEastAsia" w:hAnsi="Arial" w:cs="Arial"/>
          <w:color w:val="000000" w:themeColor="text1"/>
          <w:kern w:val="24"/>
        </w:rPr>
        <w:t xml:space="preserve">dverse </w:t>
      </w:r>
      <w:r w:rsidR="00B83E12" w:rsidRPr="005B0E6D">
        <w:rPr>
          <w:rFonts w:ascii="Arial" w:eastAsiaTheme="minorEastAsia" w:hAnsi="Arial" w:cs="Arial"/>
          <w:color w:val="000000" w:themeColor="text1"/>
          <w:kern w:val="24"/>
        </w:rPr>
        <w:t>E</w:t>
      </w:r>
      <w:r w:rsidRPr="005B0E6D">
        <w:rPr>
          <w:rFonts w:ascii="Arial" w:eastAsiaTheme="minorEastAsia" w:hAnsi="Arial" w:cs="Arial"/>
          <w:color w:val="000000" w:themeColor="text1"/>
          <w:kern w:val="24"/>
        </w:rPr>
        <w:t xml:space="preserve">vent </w:t>
      </w:r>
      <w:r w:rsidR="00B83E12" w:rsidRPr="005B0E6D">
        <w:rPr>
          <w:rFonts w:ascii="Arial" w:eastAsiaTheme="minorEastAsia" w:hAnsi="Arial" w:cs="Arial"/>
          <w:color w:val="000000" w:themeColor="text1"/>
          <w:kern w:val="24"/>
        </w:rPr>
        <w:t>F</w:t>
      </w:r>
      <w:r w:rsidRPr="005B0E6D">
        <w:rPr>
          <w:rFonts w:ascii="Arial" w:eastAsiaTheme="minorEastAsia" w:hAnsi="Arial" w:cs="Arial"/>
          <w:color w:val="000000" w:themeColor="text1"/>
          <w:kern w:val="24"/>
        </w:rPr>
        <w:t xml:space="preserve">ollowing </w:t>
      </w:r>
      <w:r w:rsidR="00B83E12" w:rsidRPr="005B0E6D">
        <w:rPr>
          <w:rFonts w:ascii="Arial" w:eastAsiaTheme="minorEastAsia" w:hAnsi="Arial" w:cs="Arial"/>
          <w:color w:val="000000" w:themeColor="text1"/>
          <w:kern w:val="24"/>
        </w:rPr>
        <w:t>I</w:t>
      </w:r>
      <w:r w:rsidRPr="005B0E6D">
        <w:rPr>
          <w:rFonts w:ascii="Arial" w:eastAsiaTheme="minorEastAsia" w:hAnsi="Arial" w:cs="Arial"/>
          <w:color w:val="000000" w:themeColor="text1"/>
          <w:kern w:val="24"/>
        </w:rPr>
        <w:t xml:space="preserve">mmunization (AEFI) is an adverse reaction to a vaccination that goes above and beyond the usual side effects that are known to be associated with vaccinations. </w:t>
      </w:r>
      <w:r w:rsidR="00B83E12" w:rsidRPr="005B0E6D">
        <w:rPr>
          <w:rFonts w:ascii="Arial" w:eastAsiaTheme="minorEastAsia" w:hAnsi="Arial" w:cs="Arial"/>
          <w:color w:val="000000" w:themeColor="text1"/>
          <w:kern w:val="24"/>
        </w:rPr>
        <w:t>AEFIs can vary in clinical severity to very mild to incapacitating and occasionally require lost time from work or even hospitalization. In rare cases, there is an aberrant immune reaction from vaccination resulting in a potentially serious adverse event. One known serious adverse event related to the smallpox vaccine is myocarditis and/or pericarditis (</w:t>
      </w:r>
      <w:proofErr w:type="spellStart"/>
      <w:r w:rsidR="00B83E12" w:rsidRPr="005B0E6D">
        <w:rPr>
          <w:rFonts w:ascii="Arial" w:eastAsiaTheme="minorEastAsia" w:hAnsi="Arial" w:cs="Arial"/>
          <w:color w:val="000000" w:themeColor="text1"/>
          <w:kern w:val="24"/>
        </w:rPr>
        <w:t>myopericarditis</w:t>
      </w:r>
      <w:proofErr w:type="spellEnd"/>
      <w:r w:rsidR="00B83E12" w:rsidRPr="005B0E6D">
        <w:rPr>
          <w:rFonts w:ascii="Arial" w:eastAsiaTheme="minorEastAsia" w:hAnsi="Arial" w:cs="Arial"/>
          <w:color w:val="000000" w:themeColor="text1"/>
          <w:kern w:val="24"/>
        </w:rPr>
        <w:t>).</w:t>
      </w:r>
    </w:p>
    <w:p w:rsidR="00B83E12" w:rsidRPr="005B0E6D" w:rsidRDefault="00B83E12" w:rsidP="00830304">
      <w:pPr>
        <w:autoSpaceDE w:val="0"/>
        <w:autoSpaceDN w:val="0"/>
        <w:adjustRightInd w:val="0"/>
        <w:spacing w:after="0" w:line="240" w:lineRule="auto"/>
        <w:rPr>
          <w:rFonts w:ascii="Arial" w:hAnsi="Arial" w:cs="Arial"/>
        </w:rPr>
      </w:pPr>
      <w:r w:rsidRPr="005B0E6D">
        <w:rPr>
          <w:rFonts w:ascii="Arial" w:hAnsi="Arial" w:cs="Arial"/>
        </w:rPr>
        <w:t>Metabolomics may help identify a particular metabolic signature “</w:t>
      </w:r>
      <w:proofErr w:type="spellStart"/>
      <w:r w:rsidRPr="005B0E6D">
        <w:rPr>
          <w:rFonts w:ascii="Arial" w:hAnsi="Arial" w:cs="Arial"/>
        </w:rPr>
        <w:t>metabotype</w:t>
      </w:r>
      <w:proofErr w:type="spellEnd"/>
      <w:r w:rsidRPr="005B0E6D">
        <w:rPr>
          <w:rFonts w:ascii="Arial" w:hAnsi="Arial" w:cs="Arial"/>
        </w:rPr>
        <w:t>” in patients who are predisposed to developing AEFI such as a systemic reaction, or myocarditis that currently is difficult or impossible to identify prior to the development of the AEFI. This proposed pilot study look</w:t>
      </w:r>
      <w:r w:rsidR="00164018" w:rsidRPr="005B0E6D">
        <w:rPr>
          <w:rFonts w:ascii="Arial" w:hAnsi="Arial" w:cs="Arial"/>
        </w:rPr>
        <w:t>s</w:t>
      </w:r>
      <w:r w:rsidRPr="005B0E6D">
        <w:rPr>
          <w:rFonts w:ascii="Arial" w:hAnsi="Arial" w:cs="Arial"/>
        </w:rPr>
        <w:t xml:space="preserve"> at the metabolic profile</w:t>
      </w:r>
      <w:r w:rsidR="00164018" w:rsidRPr="005B0E6D">
        <w:rPr>
          <w:rFonts w:ascii="Arial" w:hAnsi="Arial" w:cs="Arial"/>
        </w:rPr>
        <w:t>s</w:t>
      </w:r>
      <w:r w:rsidRPr="005B0E6D">
        <w:rPr>
          <w:rFonts w:ascii="Arial" w:hAnsi="Arial" w:cs="Arial"/>
        </w:rPr>
        <w:t xml:space="preserve"> of a specific population of subjects who received the smallpox vaccine with or without other concomitantly administered vaccines to help determine if a unique </w:t>
      </w:r>
      <w:proofErr w:type="spellStart"/>
      <w:r w:rsidRPr="005B0E6D">
        <w:rPr>
          <w:rFonts w:ascii="Arial" w:hAnsi="Arial" w:cs="Arial"/>
        </w:rPr>
        <w:t>metabotype</w:t>
      </w:r>
      <w:proofErr w:type="spellEnd"/>
      <w:r w:rsidRPr="005B0E6D">
        <w:rPr>
          <w:rFonts w:ascii="Arial" w:hAnsi="Arial" w:cs="Arial"/>
        </w:rPr>
        <w:t xml:space="preserve"> can be identified in subjects who reported systemic reactions following immunization. In addition, this proposed study will look at the metabolic profile of several subjects with subclinical or clinically diagnosed </w:t>
      </w:r>
      <w:proofErr w:type="spellStart"/>
      <w:r w:rsidRPr="005B0E6D">
        <w:rPr>
          <w:rFonts w:ascii="Arial" w:hAnsi="Arial" w:cs="Arial"/>
        </w:rPr>
        <w:t>myopericarditis</w:t>
      </w:r>
      <w:proofErr w:type="spellEnd"/>
      <w:r w:rsidRPr="005B0E6D">
        <w:rPr>
          <w:rFonts w:ascii="Arial" w:hAnsi="Arial" w:cs="Arial"/>
        </w:rPr>
        <w:t xml:space="preserve"> to determine if these subjects have a unique </w:t>
      </w:r>
      <w:proofErr w:type="spellStart"/>
      <w:r w:rsidRPr="005B0E6D">
        <w:rPr>
          <w:rFonts w:ascii="Arial" w:hAnsi="Arial" w:cs="Arial"/>
        </w:rPr>
        <w:t>metabotype</w:t>
      </w:r>
      <w:proofErr w:type="spellEnd"/>
      <w:r w:rsidRPr="005B0E6D">
        <w:rPr>
          <w:rFonts w:ascii="Arial" w:hAnsi="Arial" w:cs="Arial"/>
        </w:rPr>
        <w:t xml:space="preserve">. The ability to identify a unique </w:t>
      </w:r>
      <w:proofErr w:type="spellStart"/>
      <w:r w:rsidRPr="005B0E6D">
        <w:rPr>
          <w:rFonts w:ascii="Arial" w:hAnsi="Arial" w:cs="Arial"/>
        </w:rPr>
        <w:t>metabotype</w:t>
      </w:r>
      <w:proofErr w:type="spellEnd"/>
      <w:r w:rsidRPr="005B0E6D">
        <w:rPr>
          <w:rFonts w:ascii="Arial" w:hAnsi="Arial" w:cs="Arial"/>
        </w:rPr>
        <w:t xml:space="preserve"> would allow a clinician to potentially mitigate serious AEFI and ultimately improve the quality of immunization healthcare. If identified, these profiles might represent novel biomarkers of risk that can supplement existing clinical decision making for risk stratification or vaccine exemptions.</w:t>
      </w:r>
    </w:p>
    <w:p w:rsidR="00B017C1" w:rsidRPr="005B0E6D" w:rsidRDefault="00B017C1" w:rsidP="00B017C1">
      <w:pPr>
        <w:autoSpaceDE w:val="0"/>
        <w:autoSpaceDN w:val="0"/>
        <w:adjustRightInd w:val="0"/>
        <w:spacing w:after="0" w:line="240" w:lineRule="auto"/>
        <w:jc w:val="both"/>
        <w:rPr>
          <w:rFonts w:ascii="Arial" w:hAnsi="Arial" w:cs="Arial"/>
        </w:rPr>
      </w:pPr>
    </w:p>
    <w:p w:rsidR="00B017C1" w:rsidRPr="005B0E6D" w:rsidRDefault="00B017C1" w:rsidP="00B017C1">
      <w:pPr>
        <w:autoSpaceDE w:val="0"/>
        <w:autoSpaceDN w:val="0"/>
        <w:adjustRightInd w:val="0"/>
        <w:spacing w:after="0" w:line="240" w:lineRule="auto"/>
        <w:jc w:val="both"/>
        <w:rPr>
          <w:rFonts w:ascii="Arial" w:hAnsi="Arial" w:cs="Arial"/>
          <w:b/>
        </w:rPr>
      </w:pPr>
      <w:r w:rsidRPr="005B0E6D">
        <w:rPr>
          <w:rFonts w:ascii="Arial" w:hAnsi="Arial" w:cs="Arial"/>
          <w:b/>
        </w:rPr>
        <w:t>Sample Description:</w:t>
      </w:r>
    </w:p>
    <w:p w:rsidR="00B017C1" w:rsidRDefault="0040407D" w:rsidP="00613F18">
      <w:pPr>
        <w:spacing w:after="0" w:line="240" w:lineRule="auto"/>
        <w:rPr>
          <w:rFonts w:ascii="Arial" w:eastAsia="Calibri" w:hAnsi="Arial" w:cs="Arial"/>
        </w:rPr>
      </w:pPr>
      <w:r w:rsidRPr="0040407D">
        <w:rPr>
          <w:rFonts w:ascii="Arial" w:eastAsia="Calibri" w:hAnsi="Arial" w:cs="Arial"/>
        </w:rPr>
        <w:t xml:space="preserve">The study population included five subjects with clinically diagnosed </w:t>
      </w:r>
      <w:proofErr w:type="spellStart"/>
      <w:r w:rsidRPr="0040407D">
        <w:rPr>
          <w:rFonts w:ascii="Arial" w:eastAsia="Calibri" w:hAnsi="Arial" w:cs="Arial"/>
        </w:rPr>
        <w:t>myopericarditis</w:t>
      </w:r>
      <w:proofErr w:type="spellEnd"/>
      <w:r w:rsidR="00E46191">
        <w:rPr>
          <w:rFonts w:ascii="Arial" w:eastAsia="Calibri" w:hAnsi="Arial" w:cs="Arial"/>
        </w:rPr>
        <w:t xml:space="preserve"> (Group 1)</w:t>
      </w:r>
      <w:r w:rsidRPr="0040407D">
        <w:rPr>
          <w:rFonts w:ascii="Arial" w:eastAsia="Calibri" w:hAnsi="Arial" w:cs="Arial"/>
        </w:rPr>
        <w:t>, 30 subjects with asymptomatic elevation of troponins</w:t>
      </w:r>
      <w:r w:rsidR="00E46191">
        <w:rPr>
          <w:rFonts w:ascii="Arial" w:eastAsia="Calibri" w:hAnsi="Arial" w:cs="Arial"/>
        </w:rPr>
        <w:t xml:space="preserve"> (Group 2)</w:t>
      </w:r>
      <w:r w:rsidRPr="0040407D">
        <w:rPr>
          <w:rFonts w:ascii="Arial" w:eastAsia="Calibri" w:hAnsi="Arial" w:cs="Arial"/>
        </w:rPr>
        <w:t>, 31 subjects with systemic symptoms, all following immunization</w:t>
      </w:r>
      <w:r w:rsidR="00E46191">
        <w:rPr>
          <w:rFonts w:ascii="Arial" w:eastAsia="Calibri" w:hAnsi="Arial" w:cs="Arial"/>
        </w:rPr>
        <w:t xml:space="preserve"> (Group 3)</w:t>
      </w:r>
      <w:r w:rsidRPr="0040407D">
        <w:rPr>
          <w:rFonts w:ascii="Arial" w:eastAsia="Calibri" w:hAnsi="Arial" w:cs="Arial"/>
        </w:rPr>
        <w:t>, and 34 subjects with no AEFI</w:t>
      </w:r>
      <w:r w:rsidR="00E46191">
        <w:rPr>
          <w:rFonts w:ascii="Arial" w:eastAsia="Calibri" w:hAnsi="Arial" w:cs="Arial"/>
        </w:rPr>
        <w:t xml:space="preserve"> (Group 4)</w:t>
      </w:r>
      <w:bookmarkStart w:id="0" w:name="_GoBack"/>
      <w:bookmarkEnd w:id="0"/>
      <w:r w:rsidRPr="0040407D">
        <w:rPr>
          <w:rFonts w:ascii="Arial" w:eastAsia="Calibri" w:hAnsi="Arial" w:cs="Arial"/>
        </w:rPr>
        <w:t xml:space="preserve">, serving as controls. Two-hundred </w:t>
      </w:r>
      <w:r w:rsidR="004D0F48" w:rsidRPr="0040407D">
        <w:rPr>
          <w:rFonts w:ascii="Arial" w:eastAsia="Calibri" w:hAnsi="Arial" w:cs="Arial"/>
        </w:rPr>
        <w:t>sera</w:t>
      </w:r>
      <w:r w:rsidR="004D0F48">
        <w:rPr>
          <w:rFonts w:ascii="Arial" w:eastAsia="Calibri" w:hAnsi="Arial" w:cs="Arial"/>
        </w:rPr>
        <w:t xml:space="preserve"> </w:t>
      </w:r>
      <w:r>
        <w:rPr>
          <w:rFonts w:ascii="Arial" w:eastAsia="Calibri" w:hAnsi="Arial" w:cs="Arial"/>
        </w:rPr>
        <w:t>samples</w:t>
      </w:r>
      <w:r w:rsidR="004D0F48">
        <w:rPr>
          <w:rFonts w:ascii="Arial" w:eastAsia="Calibri" w:hAnsi="Arial" w:cs="Arial"/>
        </w:rPr>
        <w:t xml:space="preserve"> </w:t>
      </w:r>
      <w:r>
        <w:rPr>
          <w:rFonts w:ascii="Arial" w:eastAsia="Calibri" w:hAnsi="Arial" w:cs="Arial"/>
        </w:rPr>
        <w:t xml:space="preserve">– 100 </w:t>
      </w:r>
      <w:r>
        <w:rPr>
          <w:rFonts w:ascii="Arial" w:eastAsia="Calibri" w:hAnsi="Arial" w:cs="Arial"/>
        </w:rPr>
        <w:t>baseline</w:t>
      </w:r>
      <w:r>
        <w:rPr>
          <w:rFonts w:ascii="Arial" w:eastAsia="Calibri" w:hAnsi="Arial" w:cs="Arial"/>
        </w:rPr>
        <w:t xml:space="preserve"> (</w:t>
      </w:r>
      <w:r w:rsidRPr="0040407D">
        <w:rPr>
          <w:rFonts w:ascii="Arial" w:eastAsia="Calibri" w:hAnsi="Arial" w:cs="Arial"/>
        </w:rPr>
        <w:t>pre-</w:t>
      </w:r>
      <w:r>
        <w:rPr>
          <w:rFonts w:ascii="Arial" w:eastAsia="Calibri" w:hAnsi="Arial" w:cs="Arial"/>
        </w:rPr>
        <w:t>vaccine)</w:t>
      </w:r>
      <w:r w:rsidRPr="0040407D">
        <w:rPr>
          <w:rFonts w:ascii="Arial" w:eastAsia="Calibri" w:hAnsi="Arial" w:cs="Arial"/>
        </w:rPr>
        <w:t xml:space="preserve"> and </w:t>
      </w:r>
      <w:r>
        <w:rPr>
          <w:rFonts w:ascii="Arial" w:eastAsia="Calibri" w:hAnsi="Arial" w:cs="Arial"/>
        </w:rPr>
        <w:t xml:space="preserve">100 </w:t>
      </w:r>
      <w:r w:rsidRPr="0040407D">
        <w:rPr>
          <w:rFonts w:ascii="Arial" w:eastAsia="Calibri" w:hAnsi="Arial" w:cs="Arial"/>
        </w:rPr>
        <w:t xml:space="preserve">post-smallpox vaccination were analyzed by untargeted metabolomics using nuclear magnetic resonance (NMR) spectroscopy. </w:t>
      </w:r>
      <w:r w:rsidR="004D0F48">
        <w:rPr>
          <w:rFonts w:ascii="Arial" w:eastAsia="Calibri" w:hAnsi="Arial" w:cs="Arial"/>
        </w:rPr>
        <w:t xml:space="preserve"> </w:t>
      </w:r>
    </w:p>
    <w:p w:rsidR="004D0F48" w:rsidRPr="005B0E6D" w:rsidRDefault="004D0F48" w:rsidP="00613F18">
      <w:pPr>
        <w:spacing w:after="0" w:line="240" w:lineRule="auto"/>
        <w:rPr>
          <w:rFonts w:ascii="Arial" w:hAnsi="Arial" w:cs="Arial"/>
        </w:rPr>
      </w:pPr>
    </w:p>
    <w:p w:rsidR="00B017C1" w:rsidRPr="005B0E6D" w:rsidRDefault="00B017C1" w:rsidP="00B017C1">
      <w:pPr>
        <w:jc w:val="both"/>
        <w:rPr>
          <w:rFonts w:ascii="Arial" w:hAnsi="Arial" w:cs="Arial"/>
        </w:rPr>
      </w:pPr>
      <w:r w:rsidRPr="005B0E6D">
        <w:rPr>
          <w:rFonts w:ascii="Arial" w:hAnsi="Arial" w:cs="Arial"/>
        </w:rPr>
        <w:t>The data obtained for the NMR metabolomics analysis can be found in the accompanying files:</w:t>
      </w:r>
    </w:p>
    <w:p w:rsidR="00B017C1" w:rsidRPr="005B0E6D" w:rsidRDefault="00830304" w:rsidP="00B017C1">
      <w:pPr>
        <w:spacing w:after="0" w:line="240" w:lineRule="auto"/>
        <w:jc w:val="both"/>
        <w:rPr>
          <w:rFonts w:ascii="Arial" w:hAnsi="Arial" w:cs="Arial"/>
        </w:rPr>
      </w:pPr>
      <w:r w:rsidRPr="005B0E6D">
        <w:rPr>
          <w:rFonts w:ascii="Arial" w:hAnsi="Arial" w:cs="Arial"/>
        </w:rPr>
        <w:t>Procedures:</w:t>
      </w:r>
      <w:r w:rsidRPr="005B0E6D">
        <w:rPr>
          <w:rFonts w:ascii="Arial" w:hAnsi="Arial" w:cs="Arial"/>
        </w:rPr>
        <w:tab/>
      </w:r>
      <w:r w:rsidRPr="005B0E6D">
        <w:rPr>
          <w:rFonts w:ascii="Arial" w:hAnsi="Arial" w:cs="Arial"/>
        </w:rPr>
        <w:tab/>
      </w:r>
      <w:r w:rsidR="00F716CF" w:rsidRPr="005B0E6D">
        <w:rPr>
          <w:rFonts w:ascii="Arial" w:hAnsi="Arial" w:cs="Arial"/>
        </w:rPr>
        <w:t>1.</w:t>
      </w:r>
      <w:r w:rsidR="005E15D8" w:rsidRPr="005B0E6D">
        <w:rPr>
          <w:rFonts w:ascii="Arial" w:hAnsi="Arial" w:cs="Arial"/>
        </w:rPr>
        <w:t xml:space="preserve"> </w:t>
      </w:r>
      <w:r w:rsidR="00575D48" w:rsidRPr="005B0E6D">
        <w:rPr>
          <w:rFonts w:ascii="Arial" w:hAnsi="Arial" w:cs="Arial"/>
        </w:rPr>
        <w:t>Adverse Reactions Following Vaccination</w:t>
      </w:r>
      <w:r w:rsidR="005E15D8" w:rsidRPr="005B0E6D">
        <w:rPr>
          <w:rFonts w:ascii="Arial" w:hAnsi="Arial" w:cs="Arial"/>
        </w:rPr>
        <w:t xml:space="preserve"> </w:t>
      </w:r>
      <w:r w:rsidRPr="005B0E6D">
        <w:rPr>
          <w:rFonts w:ascii="Arial" w:hAnsi="Arial" w:cs="Arial"/>
        </w:rPr>
        <w:t xml:space="preserve">NMR </w:t>
      </w:r>
      <w:r w:rsidR="005E15D8" w:rsidRPr="005B0E6D">
        <w:rPr>
          <w:rFonts w:ascii="Arial" w:hAnsi="Arial" w:cs="Arial"/>
        </w:rPr>
        <w:t>Procedures</w:t>
      </w:r>
      <w:r w:rsidR="00B017C1" w:rsidRPr="005B0E6D">
        <w:rPr>
          <w:rFonts w:ascii="Arial" w:hAnsi="Arial" w:cs="Arial"/>
        </w:rPr>
        <w:t>.docx</w:t>
      </w:r>
    </w:p>
    <w:p w:rsidR="00B017C1" w:rsidRPr="005B0E6D" w:rsidRDefault="00B017C1" w:rsidP="00830304">
      <w:pPr>
        <w:spacing w:after="0" w:line="240" w:lineRule="auto"/>
        <w:rPr>
          <w:rFonts w:ascii="Arial" w:hAnsi="Arial" w:cs="Arial"/>
        </w:rPr>
      </w:pPr>
      <w:r w:rsidRPr="005B0E6D">
        <w:rPr>
          <w:rFonts w:ascii="Arial" w:hAnsi="Arial" w:cs="Arial"/>
        </w:rPr>
        <w:t>Study Design Tables:</w:t>
      </w:r>
      <w:r w:rsidRPr="005B0E6D">
        <w:rPr>
          <w:rFonts w:ascii="Arial" w:hAnsi="Arial" w:cs="Arial"/>
        </w:rPr>
        <w:tab/>
        <w:t xml:space="preserve">2. </w:t>
      </w:r>
      <w:r w:rsidR="00575D48" w:rsidRPr="005B0E6D">
        <w:rPr>
          <w:rFonts w:ascii="Arial" w:hAnsi="Arial" w:cs="Arial"/>
        </w:rPr>
        <w:t>Adverse Reactions Following Vaccination</w:t>
      </w:r>
      <w:r w:rsidR="00CF2532" w:rsidRPr="005B0E6D">
        <w:rPr>
          <w:rFonts w:ascii="Arial" w:hAnsi="Arial" w:cs="Arial"/>
        </w:rPr>
        <w:t xml:space="preserve"> </w:t>
      </w:r>
      <w:r w:rsidR="00830304" w:rsidRPr="005B0E6D">
        <w:rPr>
          <w:rFonts w:ascii="Arial" w:hAnsi="Arial" w:cs="Arial"/>
        </w:rPr>
        <w:t xml:space="preserve">NMR </w:t>
      </w:r>
      <w:r w:rsidR="005E15D8" w:rsidRPr="005B0E6D">
        <w:rPr>
          <w:rFonts w:ascii="Arial" w:hAnsi="Arial" w:cs="Arial"/>
        </w:rPr>
        <w:t>Study Design Table</w:t>
      </w:r>
      <w:r w:rsidRPr="005B0E6D">
        <w:rPr>
          <w:rFonts w:ascii="Arial" w:hAnsi="Arial" w:cs="Arial"/>
        </w:rPr>
        <w:t>.xls</w:t>
      </w:r>
    </w:p>
    <w:p w:rsidR="00B017C1" w:rsidRPr="005B0E6D" w:rsidRDefault="00830304" w:rsidP="00B017C1">
      <w:pPr>
        <w:spacing w:after="0" w:line="240" w:lineRule="auto"/>
        <w:ind w:left="2880" w:hanging="2880"/>
        <w:rPr>
          <w:rFonts w:ascii="Arial" w:hAnsi="Arial" w:cs="Arial"/>
        </w:rPr>
      </w:pPr>
      <w:r w:rsidRPr="005B0E6D">
        <w:rPr>
          <w:rFonts w:ascii="Arial" w:hAnsi="Arial" w:cs="Arial"/>
        </w:rPr>
        <w:t>Metadata:                   3</w:t>
      </w:r>
      <w:r w:rsidR="00B017C1" w:rsidRPr="005B0E6D">
        <w:rPr>
          <w:rFonts w:ascii="Arial" w:hAnsi="Arial" w:cs="Arial"/>
        </w:rPr>
        <w:t xml:space="preserve">. </w:t>
      </w:r>
      <w:r w:rsidR="00575D48" w:rsidRPr="005B0E6D">
        <w:rPr>
          <w:rFonts w:ascii="Arial" w:hAnsi="Arial" w:cs="Arial"/>
        </w:rPr>
        <w:t>Adverse Reactions Following Vaccination NMR</w:t>
      </w:r>
      <w:r w:rsidR="00CF2532" w:rsidRPr="005B0E6D">
        <w:rPr>
          <w:rFonts w:ascii="Arial" w:hAnsi="Arial" w:cs="Arial"/>
        </w:rPr>
        <w:t xml:space="preserve"> </w:t>
      </w:r>
      <w:r w:rsidR="005E15D8" w:rsidRPr="005B0E6D">
        <w:rPr>
          <w:rFonts w:ascii="Arial" w:hAnsi="Arial" w:cs="Arial"/>
        </w:rPr>
        <w:t>METADATA</w:t>
      </w:r>
      <w:r w:rsidR="00B017C1" w:rsidRPr="005B0E6D">
        <w:rPr>
          <w:rFonts w:ascii="Arial" w:hAnsi="Arial" w:cs="Arial"/>
        </w:rPr>
        <w:t>.xlsm</w:t>
      </w:r>
    </w:p>
    <w:p w:rsidR="00B017C1" w:rsidRPr="005B0E6D" w:rsidRDefault="00B017C1" w:rsidP="00B017C1">
      <w:pPr>
        <w:spacing w:after="0" w:line="240" w:lineRule="auto"/>
        <w:jc w:val="both"/>
        <w:rPr>
          <w:rFonts w:ascii="Arial" w:hAnsi="Arial" w:cs="Arial"/>
        </w:rPr>
      </w:pPr>
      <w:r w:rsidRPr="005B0E6D">
        <w:rPr>
          <w:rFonts w:ascii="Arial" w:hAnsi="Arial" w:cs="Arial"/>
        </w:rPr>
        <w:t>Processed Data:</w:t>
      </w:r>
      <w:r w:rsidRPr="005B0E6D">
        <w:rPr>
          <w:rFonts w:ascii="Arial" w:hAnsi="Arial" w:cs="Arial"/>
        </w:rPr>
        <w:tab/>
        <w:t xml:space="preserve">4. </w:t>
      </w:r>
      <w:r w:rsidR="00575D48" w:rsidRPr="005B0E6D">
        <w:rPr>
          <w:rFonts w:ascii="Arial" w:hAnsi="Arial" w:cs="Arial"/>
        </w:rPr>
        <w:t xml:space="preserve">Adverse Reactions Following Vaccination </w:t>
      </w:r>
      <w:r w:rsidR="005E15D8" w:rsidRPr="005B0E6D">
        <w:rPr>
          <w:rFonts w:ascii="Arial" w:hAnsi="Arial" w:cs="Arial"/>
        </w:rPr>
        <w:t>Normalized Binned Data</w:t>
      </w:r>
      <w:r w:rsidRPr="005B0E6D">
        <w:rPr>
          <w:rFonts w:ascii="Arial" w:hAnsi="Arial" w:cs="Arial"/>
        </w:rPr>
        <w:t>.xlsx</w:t>
      </w:r>
    </w:p>
    <w:p w:rsidR="00B017C1" w:rsidRPr="005B0E6D" w:rsidRDefault="00B017C1" w:rsidP="00B017C1">
      <w:pPr>
        <w:spacing w:after="0" w:line="240" w:lineRule="auto"/>
        <w:jc w:val="both"/>
        <w:rPr>
          <w:rFonts w:ascii="Arial" w:hAnsi="Arial" w:cs="Arial"/>
        </w:rPr>
      </w:pPr>
      <w:r w:rsidRPr="005B0E6D">
        <w:rPr>
          <w:rFonts w:ascii="Arial" w:hAnsi="Arial" w:cs="Arial"/>
        </w:rPr>
        <w:t>Raw Data:</w:t>
      </w:r>
      <w:r w:rsidRPr="005B0E6D">
        <w:rPr>
          <w:rFonts w:ascii="Arial" w:hAnsi="Arial" w:cs="Arial"/>
        </w:rPr>
        <w:tab/>
      </w:r>
      <w:r w:rsidRPr="005B0E6D">
        <w:rPr>
          <w:rFonts w:ascii="Arial" w:hAnsi="Arial" w:cs="Arial"/>
        </w:rPr>
        <w:tab/>
        <w:t xml:space="preserve">5. </w:t>
      </w:r>
      <w:r w:rsidR="00575D48" w:rsidRPr="005B0E6D">
        <w:rPr>
          <w:rFonts w:ascii="Arial" w:hAnsi="Arial" w:cs="Arial"/>
        </w:rPr>
        <w:t>Adver</w:t>
      </w:r>
      <w:r w:rsidR="005B0E6D" w:rsidRPr="005B0E6D">
        <w:rPr>
          <w:rFonts w:ascii="Arial" w:hAnsi="Arial" w:cs="Arial"/>
        </w:rPr>
        <w:t>s</w:t>
      </w:r>
      <w:r w:rsidR="00575D48" w:rsidRPr="005B0E6D">
        <w:rPr>
          <w:rFonts w:ascii="Arial" w:hAnsi="Arial" w:cs="Arial"/>
        </w:rPr>
        <w:t xml:space="preserve">e Reactions Following Vaccination </w:t>
      </w:r>
      <w:r w:rsidRPr="005B0E6D">
        <w:rPr>
          <w:rFonts w:ascii="Arial" w:hAnsi="Arial" w:cs="Arial"/>
        </w:rPr>
        <w:t>NMR Raw Data.zip</w:t>
      </w:r>
    </w:p>
    <w:p w:rsidR="00B017C1" w:rsidRPr="005B0E6D" w:rsidRDefault="00B017C1" w:rsidP="00B017C1">
      <w:pPr>
        <w:spacing w:after="0" w:line="240" w:lineRule="auto"/>
        <w:jc w:val="both"/>
        <w:rPr>
          <w:rFonts w:ascii="Arial" w:hAnsi="Arial" w:cs="Arial"/>
          <w:b/>
        </w:rPr>
      </w:pPr>
    </w:p>
    <w:p w:rsidR="00B017C1" w:rsidRPr="005B0E6D" w:rsidRDefault="00B017C1" w:rsidP="00B017C1">
      <w:pPr>
        <w:spacing w:after="0" w:line="240" w:lineRule="auto"/>
        <w:jc w:val="both"/>
        <w:rPr>
          <w:rFonts w:ascii="Arial" w:hAnsi="Arial" w:cs="Arial"/>
          <w:b/>
        </w:rPr>
      </w:pPr>
      <w:r w:rsidRPr="005B0E6D">
        <w:rPr>
          <w:rFonts w:ascii="Arial" w:hAnsi="Arial" w:cs="Arial"/>
          <w:b/>
        </w:rPr>
        <w:t xml:space="preserve">Notes: </w:t>
      </w:r>
    </w:p>
    <w:p w:rsidR="00B017C1" w:rsidRPr="005B0E6D" w:rsidRDefault="00B017C1" w:rsidP="00B017C1">
      <w:pPr>
        <w:spacing w:after="0" w:line="240" w:lineRule="auto"/>
        <w:jc w:val="both"/>
        <w:rPr>
          <w:rFonts w:ascii="Arial" w:hAnsi="Arial" w:cs="Arial"/>
        </w:rPr>
      </w:pPr>
      <w:r w:rsidRPr="005B0E6D">
        <w:rPr>
          <w:rFonts w:ascii="Arial" w:hAnsi="Arial" w:cs="Arial"/>
        </w:rPr>
        <w:lastRenderedPageBreak/>
        <w:t xml:space="preserve">Full sample preparation and analysis procedures are available in the accompanying document entitled </w:t>
      </w:r>
      <w:r w:rsidRPr="005B0E6D">
        <w:rPr>
          <w:rFonts w:ascii="Arial" w:hAnsi="Arial" w:cs="Arial"/>
          <w:b/>
        </w:rPr>
        <w:t>1.</w:t>
      </w:r>
      <w:r w:rsidR="00830304" w:rsidRPr="005B0E6D">
        <w:rPr>
          <w:rFonts w:ascii="Arial" w:hAnsi="Arial" w:cs="Arial"/>
          <w:b/>
        </w:rPr>
        <w:t xml:space="preserve"> </w:t>
      </w:r>
      <w:r w:rsidR="00575D48" w:rsidRPr="005B0E6D">
        <w:rPr>
          <w:rFonts w:ascii="Arial" w:hAnsi="Arial" w:cs="Arial"/>
          <w:b/>
        </w:rPr>
        <w:t>Adverse Reactions Following Vaccination</w:t>
      </w:r>
      <w:r w:rsidRPr="005B0E6D">
        <w:rPr>
          <w:rFonts w:ascii="Arial" w:hAnsi="Arial" w:cs="Arial"/>
          <w:b/>
        </w:rPr>
        <w:t xml:space="preserve"> NMR Procedures</w:t>
      </w:r>
      <w:r w:rsidRPr="005B0E6D">
        <w:rPr>
          <w:rFonts w:ascii="Arial" w:hAnsi="Arial" w:cs="Arial"/>
        </w:rPr>
        <w:t xml:space="preserve">. </w:t>
      </w:r>
    </w:p>
    <w:p w:rsidR="00B017C1" w:rsidRPr="005B0E6D" w:rsidRDefault="00B017C1" w:rsidP="00B017C1">
      <w:pPr>
        <w:spacing w:after="0" w:line="240" w:lineRule="auto"/>
        <w:jc w:val="both"/>
        <w:rPr>
          <w:rFonts w:ascii="Arial" w:hAnsi="Arial" w:cs="Arial"/>
        </w:rPr>
      </w:pPr>
    </w:p>
    <w:p w:rsidR="00B017C1" w:rsidRPr="005B0E6D" w:rsidRDefault="00B017C1" w:rsidP="00B017C1">
      <w:pPr>
        <w:jc w:val="both"/>
        <w:rPr>
          <w:rFonts w:ascii="Arial" w:hAnsi="Arial" w:cs="Arial"/>
        </w:rPr>
      </w:pPr>
      <w:r w:rsidRPr="005B0E6D">
        <w:rPr>
          <w:rFonts w:ascii="Arial" w:hAnsi="Arial" w:cs="Arial"/>
        </w:rPr>
        <w:t xml:space="preserve">Descriptions of abbreviations for factors are available in the Variable Dictionary in the accompanying </w:t>
      </w:r>
      <w:r w:rsidR="004D0F48">
        <w:rPr>
          <w:rFonts w:ascii="Arial" w:hAnsi="Arial" w:cs="Arial"/>
        </w:rPr>
        <w:t>document</w:t>
      </w:r>
      <w:r w:rsidRPr="005B0E6D">
        <w:rPr>
          <w:rFonts w:ascii="Arial" w:hAnsi="Arial" w:cs="Arial"/>
        </w:rPr>
        <w:t xml:space="preserve"> </w:t>
      </w:r>
      <w:r w:rsidRPr="005B0E6D">
        <w:rPr>
          <w:rFonts w:ascii="Arial" w:hAnsi="Arial" w:cs="Arial"/>
          <w:b/>
          <w:bCs/>
        </w:rPr>
        <w:t>2.</w:t>
      </w:r>
      <w:r w:rsidRPr="005B0E6D">
        <w:rPr>
          <w:rFonts w:ascii="Arial" w:hAnsi="Arial" w:cs="Arial"/>
          <w:b/>
        </w:rPr>
        <w:t xml:space="preserve"> </w:t>
      </w:r>
      <w:r w:rsidR="00575D48" w:rsidRPr="005B0E6D">
        <w:rPr>
          <w:rFonts w:ascii="Arial" w:hAnsi="Arial" w:cs="Arial"/>
          <w:b/>
        </w:rPr>
        <w:t>Adverse Reactions Following Vaccination</w:t>
      </w:r>
      <w:r w:rsidR="00CF2532" w:rsidRPr="005B0E6D">
        <w:rPr>
          <w:rFonts w:ascii="Arial" w:hAnsi="Arial" w:cs="Arial"/>
          <w:b/>
        </w:rPr>
        <w:t xml:space="preserve"> </w:t>
      </w:r>
      <w:r w:rsidRPr="005B0E6D">
        <w:rPr>
          <w:rFonts w:ascii="Arial" w:hAnsi="Arial" w:cs="Arial"/>
          <w:b/>
        </w:rPr>
        <w:t>NMR Study Design Table</w:t>
      </w:r>
      <w:r w:rsidRPr="005B0E6D">
        <w:rPr>
          <w:rFonts w:ascii="Arial" w:hAnsi="Arial" w:cs="Arial"/>
          <w:b/>
          <w:bCs/>
        </w:rPr>
        <w:t>.xls</w:t>
      </w:r>
      <w:r w:rsidRPr="005B0E6D">
        <w:rPr>
          <w:rFonts w:ascii="Arial" w:hAnsi="Arial" w:cs="Arial"/>
        </w:rPr>
        <w:t xml:space="preserve">. </w:t>
      </w:r>
    </w:p>
    <w:p w:rsidR="00B017C1" w:rsidRPr="005B0E6D" w:rsidRDefault="00B017C1" w:rsidP="00B017C1">
      <w:pPr>
        <w:jc w:val="both"/>
        <w:rPr>
          <w:rFonts w:ascii="Arial" w:hAnsi="Arial" w:cs="Arial"/>
        </w:rPr>
      </w:pPr>
      <w:r w:rsidRPr="005B0E6D">
        <w:rPr>
          <w:rFonts w:ascii="Arial" w:hAnsi="Arial" w:cs="Arial"/>
        </w:rPr>
        <w:t xml:space="preserve">The phenotypic </w:t>
      </w:r>
      <w:r w:rsidR="004D0F48">
        <w:rPr>
          <w:rFonts w:ascii="Arial" w:hAnsi="Arial" w:cs="Arial"/>
        </w:rPr>
        <w:t xml:space="preserve">metadata </w:t>
      </w:r>
      <w:r w:rsidRPr="005B0E6D">
        <w:rPr>
          <w:rFonts w:ascii="Arial" w:hAnsi="Arial" w:cs="Arial"/>
        </w:rPr>
        <w:t xml:space="preserve">and normalized data are available in the accompanying </w:t>
      </w:r>
      <w:r w:rsidR="004D0F48">
        <w:rPr>
          <w:rFonts w:ascii="Arial" w:hAnsi="Arial" w:cs="Arial"/>
        </w:rPr>
        <w:t>documents</w:t>
      </w:r>
      <w:r w:rsidRPr="005B0E6D">
        <w:rPr>
          <w:rFonts w:ascii="Arial" w:hAnsi="Arial" w:cs="Arial"/>
        </w:rPr>
        <w:t>:</w:t>
      </w:r>
      <w:r w:rsidR="004D0F48">
        <w:rPr>
          <w:rFonts w:ascii="Arial" w:hAnsi="Arial" w:cs="Arial"/>
        </w:rPr>
        <w:t xml:space="preserve"> </w:t>
      </w:r>
      <w:r w:rsidRPr="005B0E6D">
        <w:rPr>
          <w:rFonts w:ascii="Arial" w:hAnsi="Arial" w:cs="Arial"/>
        </w:rPr>
        <w:t xml:space="preserve"> </w:t>
      </w:r>
      <w:r w:rsidR="004D0F48" w:rsidRPr="004D0F48">
        <w:rPr>
          <w:rFonts w:ascii="Arial" w:hAnsi="Arial" w:cs="Arial"/>
          <w:b/>
        </w:rPr>
        <w:t xml:space="preserve">3. Adverse Reactions Following Vaccination NMR METADATA.xlsm </w:t>
      </w:r>
      <w:r w:rsidR="004D0F48">
        <w:rPr>
          <w:rFonts w:ascii="Arial" w:hAnsi="Arial" w:cs="Arial"/>
        </w:rPr>
        <w:t xml:space="preserve">and </w:t>
      </w:r>
      <w:r w:rsidRPr="005B0E6D">
        <w:rPr>
          <w:rFonts w:ascii="Arial" w:hAnsi="Arial" w:cs="Arial"/>
          <w:b/>
        </w:rPr>
        <w:t xml:space="preserve">4. </w:t>
      </w:r>
      <w:r w:rsidR="00575D48" w:rsidRPr="005B0E6D">
        <w:rPr>
          <w:rFonts w:ascii="Arial" w:hAnsi="Arial" w:cs="Arial"/>
          <w:b/>
        </w:rPr>
        <w:t xml:space="preserve">Adverse Reactions Following Vaccination </w:t>
      </w:r>
      <w:r w:rsidRPr="005B0E6D">
        <w:rPr>
          <w:rFonts w:ascii="Arial" w:hAnsi="Arial" w:cs="Arial"/>
          <w:b/>
        </w:rPr>
        <w:t xml:space="preserve">NMR Normalized Binned Data.xlsx </w:t>
      </w:r>
      <w:r w:rsidRPr="005B0E6D">
        <w:rPr>
          <w:rFonts w:ascii="Arial" w:hAnsi="Arial" w:cs="Arial"/>
        </w:rPr>
        <w:t xml:space="preserve">for normalized binned NMR data. Sample ID and factors can be found in the first 5 columns and other columns in the spreadsheet contain sample metadata and the normalized binned data. If the statistical program does not allow variable names to begin with a number then add a prefix to the column names, for example, bin_8.98 instead of 8.98. </w:t>
      </w:r>
    </w:p>
    <w:p w:rsidR="00B017C1" w:rsidRPr="005B0E6D" w:rsidRDefault="00B017C1" w:rsidP="00B017C1">
      <w:pPr>
        <w:jc w:val="both"/>
        <w:rPr>
          <w:rFonts w:ascii="Arial" w:hAnsi="Arial" w:cs="Arial"/>
        </w:rPr>
      </w:pPr>
      <w:r w:rsidRPr="005B0E6D">
        <w:rPr>
          <w:rFonts w:ascii="Arial" w:hAnsi="Arial" w:cs="Arial"/>
        </w:rPr>
        <w:t xml:space="preserve">The Sample ID serves as the unique identifier (Graphical ID) of the individual samples and is used as the NMR folder name in the raw NMR data file </w:t>
      </w:r>
      <w:r w:rsidRPr="005B0E6D">
        <w:rPr>
          <w:rFonts w:ascii="Arial" w:hAnsi="Arial" w:cs="Arial"/>
          <w:b/>
        </w:rPr>
        <w:t xml:space="preserve">5. </w:t>
      </w:r>
      <w:r w:rsidR="00575D48" w:rsidRPr="005B0E6D">
        <w:rPr>
          <w:rFonts w:ascii="Arial" w:hAnsi="Arial" w:cs="Arial"/>
          <w:b/>
        </w:rPr>
        <w:t>Adverse Reactions Following Vaccination</w:t>
      </w:r>
      <w:r w:rsidR="00CF2532" w:rsidRPr="005B0E6D">
        <w:rPr>
          <w:rFonts w:ascii="Arial" w:hAnsi="Arial" w:cs="Arial"/>
          <w:b/>
        </w:rPr>
        <w:t xml:space="preserve"> </w:t>
      </w:r>
      <w:r w:rsidRPr="005B0E6D">
        <w:rPr>
          <w:rFonts w:ascii="Arial" w:hAnsi="Arial" w:cs="Arial"/>
          <w:b/>
        </w:rPr>
        <w:t>NMR Raw Data.zip</w:t>
      </w:r>
      <w:r w:rsidRPr="005B0E6D">
        <w:rPr>
          <w:rFonts w:ascii="Arial" w:hAnsi="Arial" w:cs="Arial"/>
        </w:rPr>
        <w:t xml:space="preserve">. </w:t>
      </w:r>
    </w:p>
    <w:p w:rsidR="00E81E71" w:rsidRPr="005B0E6D" w:rsidRDefault="00E81E71">
      <w:pPr>
        <w:rPr>
          <w:rFonts w:ascii="Arial" w:hAnsi="Arial" w:cs="Arial"/>
        </w:rPr>
      </w:pPr>
    </w:p>
    <w:sectPr w:rsidR="00E81E71" w:rsidRPr="005B0E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Lucida Sans Unicode">
    <w:panose1 w:val="020B0602030504020204"/>
    <w:charset w:val="00"/>
    <w:family w:val="swiss"/>
    <w:pitch w:val="variable"/>
    <w:sig w:usb0="80000AFF" w:usb1="0000396B" w:usb2="00000000" w:usb3="00000000" w:csb0="000000B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0B0C1E"/>
    <w:multiLevelType w:val="hybridMultilevel"/>
    <w:tmpl w:val="32D6B440"/>
    <w:lvl w:ilvl="0" w:tplc="977E513A">
      <w:start w:val="1"/>
      <w:numFmt w:val="bullet"/>
      <w:lvlText w:val="∎"/>
      <w:lvlJc w:val="left"/>
      <w:pPr>
        <w:tabs>
          <w:tab w:val="num" w:pos="720"/>
        </w:tabs>
        <w:ind w:left="720" w:hanging="360"/>
      </w:pPr>
      <w:rPr>
        <w:rFonts w:ascii="Lucida Sans Unicode" w:hAnsi="Lucida Sans Unicode" w:hint="default"/>
      </w:rPr>
    </w:lvl>
    <w:lvl w:ilvl="1" w:tplc="93A8141C" w:tentative="1">
      <w:start w:val="1"/>
      <w:numFmt w:val="bullet"/>
      <w:lvlText w:val="∎"/>
      <w:lvlJc w:val="left"/>
      <w:pPr>
        <w:tabs>
          <w:tab w:val="num" w:pos="1440"/>
        </w:tabs>
        <w:ind w:left="1440" w:hanging="360"/>
      </w:pPr>
      <w:rPr>
        <w:rFonts w:ascii="Lucida Sans Unicode" w:hAnsi="Lucida Sans Unicode" w:hint="default"/>
      </w:rPr>
    </w:lvl>
    <w:lvl w:ilvl="2" w:tplc="C046C702" w:tentative="1">
      <w:start w:val="1"/>
      <w:numFmt w:val="bullet"/>
      <w:lvlText w:val="∎"/>
      <w:lvlJc w:val="left"/>
      <w:pPr>
        <w:tabs>
          <w:tab w:val="num" w:pos="2160"/>
        </w:tabs>
        <w:ind w:left="2160" w:hanging="360"/>
      </w:pPr>
      <w:rPr>
        <w:rFonts w:ascii="Lucida Sans Unicode" w:hAnsi="Lucida Sans Unicode" w:hint="default"/>
      </w:rPr>
    </w:lvl>
    <w:lvl w:ilvl="3" w:tplc="4F3E5F18" w:tentative="1">
      <w:start w:val="1"/>
      <w:numFmt w:val="bullet"/>
      <w:lvlText w:val="∎"/>
      <w:lvlJc w:val="left"/>
      <w:pPr>
        <w:tabs>
          <w:tab w:val="num" w:pos="2880"/>
        </w:tabs>
        <w:ind w:left="2880" w:hanging="360"/>
      </w:pPr>
      <w:rPr>
        <w:rFonts w:ascii="Lucida Sans Unicode" w:hAnsi="Lucida Sans Unicode" w:hint="default"/>
      </w:rPr>
    </w:lvl>
    <w:lvl w:ilvl="4" w:tplc="8D16F212" w:tentative="1">
      <w:start w:val="1"/>
      <w:numFmt w:val="bullet"/>
      <w:lvlText w:val="∎"/>
      <w:lvlJc w:val="left"/>
      <w:pPr>
        <w:tabs>
          <w:tab w:val="num" w:pos="3600"/>
        </w:tabs>
        <w:ind w:left="3600" w:hanging="360"/>
      </w:pPr>
      <w:rPr>
        <w:rFonts w:ascii="Lucida Sans Unicode" w:hAnsi="Lucida Sans Unicode" w:hint="default"/>
      </w:rPr>
    </w:lvl>
    <w:lvl w:ilvl="5" w:tplc="1D7C8BC6" w:tentative="1">
      <w:start w:val="1"/>
      <w:numFmt w:val="bullet"/>
      <w:lvlText w:val="∎"/>
      <w:lvlJc w:val="left"/>
      <w:pPr>
        <w:tabs>
          <w:tab w:val="num" w:pos="4320"/>
        </w:tabs>
        <w:ind w:left="4320" w:hanging="360"/>
      </w:pPr>
      <w:rPr>
        <w:rFonts w:ascii="Lucida Sans Unicode" w:hAnsi="Lucida Sans Unicode" w:hint="default"/>
      </w:rPr>
    </w:lvl>
    <w:lvl w:ilvl="6" w:tplc="B3A07DAA" w:tentative="1">
      <w:start w:val="1"/>
      <w:numFmt w:val="bullet"/>
      <w:lvlText w:val="∎"/>
      <w:lvlJc w:val="left"/>
      <w:pPr>
        <w:tabs>
          <w:tab w:val="num" w:pos="5040"/>
        </w:tabs>
        <w:ind w:left="5040" w:hanging="360"/>
      </w:pPr>
      <w:rPr>
        <w:rFonts w:ascii="Lucida Sans Unicode" w:hAnsi="Lucida Sans Unicode" w:hint="default"/>
      </w:rPr>
    </w:lvl>
    <w:lvl w:ilvl="7" w:tplc="4D16BD62" w:tentative="1">
      <w:start w:val="1"/>
      <w:numFmt w:val="bullet"/>
      <w:lvlText w:val="∎"/>
      <w:lvlJc w:val="left"/>
      <w:pPr>
        <w:tabs>
          <w:tab w:val="num" w:pos="5760"/>
        </w:tabs>
        <w:ind w:left="5760" w:hanging="360"/>
      </w:pPr>
      <w:rPr>
        <w:rFonts w:ascii="Lucida Sans Unicode" w:hAnsi="Lucida Sans Unicode" w:hint="default"/>
      </w:rPr>
    </w:lvl>
    <w:lvl w:ilvl="8" w:tplc="FF4E106C" w:tentative="1">
      <w:start w:val="1"/>
      <w:numFmt w:val="bullet"/>
      <w:lvlText w:val="∎"/>
      <w:lvlJc w:val="left"/>
      <w:pPr>
        <w:tabs>
          <w:tab w:val="num" w:pos="6480"/>
        </w:tabs>
        <w:ind w:left="6480" w:hanging="360"/>
      </w:pPr>
      <w:rPr>
        <w:rFonts w:ascii="Lucida Sans Unicode" w:hAnsi="Lucida Sans Unicode"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7BD5"/>
    <w:rsid w:val="00164018"/>
    <w:rsid w:val="003527F7"/>
    <w:rsid w:val="00367BD5"/>
    <w:rsid w:val="003B23F3"/>
    <w:rsid w:val="003E7269"/>
    <w:rsid w:val="0040407D"/>
    <w:rsid w:val="004D0F48"/>
    <w:rsid w:val="00575D48"/>
    <w:rsid w:val="005B0E6D"/>
    <w:rsid w:val="005E15D8"/>
    <w:rsid w:val="00613F18"/>
    <w:rsid w:val="006C6749"/>
    <w:rsid w:val="006E7F1E"/>
    <w:rsid w:val="00766C67"/>
    <w:rsid w:val="00830304"/>
    <w:rsid w:val="0084557C"/>
    <w:rsid w:val="00B017C1"/>
    <w:rsid w:val="00B83E12"/>
    <w:rsid w:val="00CF2532"/>
    <w:rsid w:val="00E46191"/>
    <w:rsid w:val="00E81E71"/>
    <w:rsid w:val="00F56AD1"/>
    <w:rsid w:val="00F716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A35A1A-400F-43E6-BAF2-42470F5A3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17C1"/>
    <w:pPr>
      <w:spacing w:after="200" w:line="276" w:lineRule="auto"/>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30304"/>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84557C"/>
    <w:pPr>
      <w:spacing w:after="0" w:line="240" w:lineRule="auto"/>
      <w:ind w:left="720"/>
      <w:contextualSpacing/>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8895972">
      <w:bodyDiv w:val="1"/>
      <w:marLeft w:val="0"/>
      <w:marRight w:val="0"/>
      <w:marTop w:val="0"/>
      <w:marBottom w:val="0"/>
      <w:divBdr>
        <w:top w:val="none" w:sz="0" w:space="0" w:color="auto"/>
        <w:left w:val="none" w:sz="0" w:space="0" w:color="auto"/>
        <w:bottom w:val="none" w:sz="0" w:space="0" w:color="auto"/>
        <w:right w:val="none" w:sz="0" w:space="0" w:color="auto"/>
      </w:divBdr>
    </w:div>
    <w:div w:id="2086417674">
      <w:bodyDiv w:val="1"/>
      <w:marLeft w:val="0"/>
      <w:marRight w:val="0"/>
      <w:marTop w:val="0"/>
      <w:marBottom w:val="0"/>
      <w:divBdr>
        <w:top w:val="none" w:sz="0" w:space="0" w:color="auto"/>
        <w:left w:val="none" w:sz="0" w:space="0" w:color="auto"/>
        <w:bottom w:val="none" w:sz="0" w:space="0" w:color="auto"/>
        <w:right w:val="none" w:sz="0" w:space="0" w:color="auto"/>
      </w:divBdr>
      <w:divsChild>
        <w:div w:id="555513040">
          <w:marLeft w:val="547"/>
          <w:marRight w:val="0"/>
          <w:marTop w:val="134"/>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626</Words>
  <Characters>3569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RTI International</Company>
  <LinksUpToDate>false</LinksUpToDate>
  <CharactersWithSpaces>4187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Novokhatny, Andrew</dc:creator>
  <cp:keywords/>
  <dc:description/>
  <cp:lastModifiedBy>Stewart, Delisha</cp:lastModifiedBy>
  <cp:revision>4</cp:revision>
  <dcterms:created xsi:type="dcterms:W3CDTF">2016-07-11T17:33:00Z</dcterms:created>
  <dcterms:modified xsi:type="dcterms:W3CDTF">2016-07-11T17:42:00Z</dcterms:modified>
</cp:coreProperties>
</file>